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4E649B" w:rsidRDefault="006D2E8F" w:rsidP="00A075EB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4E649B" w:rsidRDefault="005B5EC4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ZAMÓWIENIA PUBLICZNE,</w:t>
            </w:r>
            <w:r w:rsidRPr="004E649B">
              <w:rPr>
                <w:sz w:val="22"/>
                <w:szCs w:val="22"/>
              </w:rPr>
              <w:t xml:space="preserve"> gospodarka wodna i </w:t>
            </w:r>
            <w:r w:rsidR="00F07905" w:rsidRPr="004E649B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547928FB" w:rsidR="004F778F" w:rsidRPr="004E649B" w:rsidRDefault="004F778F" w:rsidP="004F778F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Skrzypiński Łukasz</w:t>
            </w:r>
          </w:p>
        </w:tc>
        <w:tc>
          <w:tcPr>
            <w:tcW w:w="6366" w:type="dxa"/>
            <w:vAlign w:val="center"/>
          </w:tcPr>
          <w:p w14:paraId="5665F51D" w14:textId="25481817" w:rsidR="004F778F" w:rsidRPr="004E649B" w:rsidRDefault="00C41ED4" w:rsidP="004E649B">
            <w:pPr>
              <w:rPr>
                <w:sz w:val="22"/>
                <w:szCs w:val="22"/>
              </w:rPr>
            </w:pPr>
            <w:r w:rsidRPr="00C41ED4">
              <w:rPr>
                <w:b/>
                <w:bCs/>
                <w:sz w:val="22"/>
                <w:szCs w:val="22"/>
              </w:rPr>
              <w:t>KIEROWNIK</w:t>
            </w:r>
            <w:r w:rsidR="004F778F" w:rsidRPr="00C41ED4">
              <w:rPr>
                <w:b/>
                <w:bCs/>
                <w:sz w:val="22"/>
                <w:szCs w:val="22"/>
              </w:rPr>
              <w:t xml:space="preserve"> </w:t>
            </w:r>
            <w:r w:rsidRPr="00C41ED4">
              <w:rPr>
                <w:b/>
                <w:bCs/>
                <w:sz w:val="22"/>
                <w:szCs w:val="22"/>
              </w:rPr>
              <w:t>ZESPOŁU</w:t>
            </w:r>
            <w:r w:rsidR="004F778F" w:rsidRPr="00C41ED4">
              <w:rPr>
                <w:b/>
                <w:bCs/>
                <w:sz w:val="22"/>
                <w:szCs w:val="22"/>
              </w:rPr>
              <w:t xml:space="preserve"> </w:t>
            </w:r>
            <w:r w:rsidRPr="00C41ED4">
              <w:rPr>
                <w:b/>
                <w:bCs/>
                <w:sz w:val="22"/>
                <w:szCs w:val="22"/>
              </w:rPr>
              <w:t>DS</w:t>
            </w:r>
            <w:r w:rsidR="004F778F" w:rsidRPr="00C41ED4">
              <w:rPr>
                <w:b/>
                <w:bCs/>
                <w:sz w:val="22"/>
                <w:szCs w:val="22"/>
              </w:rPr>
              <w:t xml:space="preserve">. </w:t>
            </w:r>
            <w:r w:rsidRPr="00C41ED4">
              <w:rPr>
                <w:b/>
                <w:bCs/>
                <w:sz w:val="22"/>
                <w:szCs w:val="22"/>
              </w:rPr>
              <w:t>ROZWOJU GOSPODARCZEGO</w:t>
            </w:r>
            <w:r>
              <w:rPr>
                <w:sz w:val="22"/>
                <w:szCs w:val="22"/>
              </w:rPr>
              <w:t>,</w:t>
            </w:r>
            <w:r w:rsidRPr="004E649B">
              <w:rPr>
                <w:b/>
                <w:bCs/>
                <w:sz w:val="22"/>
                <w:szCs w:val="22"/>
              </w:rPr>
              <w:t xml:space="preserve"> </w:t>
            </w:r>
            <w:r w:rsidRPr="00C41ED4">
              <w:rPr>
                <w:sz w:val="22"/>
                <w:szCs w:val="22"/>
              </w:rPr>
              <w:t>budownictwo</w:t>
            </w:r>
          </w:p>
        </w:tc>
        <w:tc>
          <w:tcPr>
            <w:tcW w:w="1572" w:type="dxa"/>
            <w:vAlign w:val="center"/>
          </w:tcPr>
          <w:p w14:paraId="20792FEE" w14:textId="175C3EDD" w:rsidR="004F778F" w:rsidRPr="008D620A" w:rsidRDefault="004F778F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Guzierowicz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OCHRONA ŚRODOWISKA,</w:t>
            </w:r>
            <w:r w:rsidRPr="004E649B">
              <w:rPr>
                <w:sz w:val="22"/>
                <w:szCs w:val="22"/>
              </w:rPr>
              <w:t xml:space="preserve">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Jessica</w:t>
            </w:r>
          </w:p>
        </w:tc>
        <w:tc>
          <w:tcPr>
            <w:tcW w:w="6366" w:type="dxa"/>
            <w:vAlign w:val="center"/>
          </w:tcPr>
          <w:p w14:paraId="73CF806F" w14:textId="5FD304AD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ZAGOSPODAROWANIE PRZESTRZENNE,  </w:t>
            </w:r>
            <w:r w:rsidRPr="004E649B">
              <w:rPr>
                <w:b/>
                <w:bCs/>
                <w:sz w:val="22"/>
                <w:szCs w:val="22"/>
              </w:rPr>
              <w:br/>
              <w:t>EWIDENCJA DZIAŁALNOŚCI GOSPODARCZEJ</w:t>
            </w:r>
          </w:p>
        </w:tc>
        <w:tc>
          <w:tcPr>
            <w:tcW w:w="1572" w:type="dxa"/>
            <w:vAlign w:val="center"/>
          </w:tcPr>
          <w:p w14:paraId="7A7F12B7" w14:textId="2B74668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51*</w:t>
            </w:r>
          </w:p>
        </w:tc>
      </w:tr>
      <w:tr w:rsidR="004E649B" w:rsidRPr="004E649B" w14:paraId="148F29D7" w14:textId="77777777" w:rsidTr="0093137B">
        <w:tc>
          <w:tcPr>
            <w:tcW w:w="2836" w:type="dxa"/>
            <w:vAlign w:val="center"/>
          </w:tcPr>
          <w:p w14:paraId="5C0587CE" w14:textId="579357E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Malecki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Henryk</w:t>
            </w:r>
          </w:p>
        </w:tc>
        <w:tc>
          <w:tcPr>
            <w:tcW w:w="6366" w:type="dxa"/>
            <w:vAlign w:val="center"/>
          </w:tcPr>
          <w:p w14:paraId="5B37CDDD" w14:textId="1490380F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DROGOWNICTWO,</w:t>
            </w:r>
            <w:r w:rsidRPr="004E649B">
              <w:rPr>
                <w:sz w:val="22"/>
                <w:szCs w:val="22"/>
              </w:rPr>
              <w:t xml:space="preserve"> zwierzęta, usterki komunalne</w:t>
            </w:r>
          </w:p>
        </w:tc>
        <w:tc>
          <w:tcPr>
            <w:tcW w:w="1572" w:type="dxa"/>
            <w:vAlign w:val="center"/>
          </w:tcPr>
          <w:p w14:paraId="06E183EF" w14:textId="67D58D4B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Okruciński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12C9F398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OCHRONA ŚRODOWISKA,</w:t>
            </w:r>
            <w:r w:rsidRPr="004E649B">
              <w:rPr>
                <w:sz w:val="22"/>
                <w:szCs w:val="22"/>
              </w:rPr>
              <w:t xml:space="preserve"> wycinka drzew, </w:t>
            </w:r>
            <w:r w:rsidRPr="004E649B">
              <w:rPr>
                <w:sz w:val="22"/>
                <w:szCs w:val="22"/>
              </w:rPr>
              <w:br/>
              <w:t>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259D52C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7F562E8D" w:rsidR="004C7812" w:rsidRPr="004E649B" w:rsidRDefault="003805CB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Frontczak</w:t>
            </w:r>
            <w:r w:rsidR="00406288">
              <w:rPr>
                <w:b/>
                <w:bCs/>
                <w:sz w:val="22"/>
                <w:szCs w:val="22"/>
              </w:rPr>
              <w:t xml:space="preserve">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SEKRETARIAT,</w:t>
            </w:r>
            <w:r w:rsidRPr="004E649B">
              <w:rPr>
                <w:sz w:val="22"/>
                <w:szCs w:val="22"/>
              </w:rPr>
              <w:t xml:space="preserve">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RADA GMINY,</w:t>
            </w:r>
            <w:r w:rsidRPr="004E649B">
              <w:rPr>
                <w:sz w:val="22"/>
                <w:szCs w:val="22"/>
              </w:rPr>
              <w:t xml:space="preserve">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SEKRETARZ</w:t>
            </w:r>
            <w:r w:rsidR="00BF4C9C">
              <w:rPr>
                <w:b/>
                <w:bCs/>
                <w:sz w:val="22"/>
                <w:szCs w:val="22"/>
              </w:rPr>
              <w:t xml:space="preserve">, </w:t>
            </w:r>
            <w:r w:rsidR="00BF4C9C" w:rsidRPr="00BF4C9C">
              <w:rPr>
                <w:sz w:val="22"/>
                <w:szCs w:val="22"/>
              </w:rPr>
              <w:t>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KADRY,</w:t>
            </w:r>
            <w:r w:rsidRPr="004E649B">
              <w:rPr>
                <w:sz w:val="22"/>
                <w:szCs w:val="22"/>
              </w:rPr>
              <w:t xml:space="preserve">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2848B29" w:rsidR="000D4015" w:rsidRPr="004E649B" w:rsidRDefault="000D4015" w:rsidP="004E64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UMORZENIA/ODROCZENIA,</w:t>
            </w:r>
            <w:r w:rsidRPr="004E649B">
              <w:rPr>
                <w:sz w:val="22"/>
                <w:szCs w:val="22"/>
              </w:rPr>
              <w:t xml:space="preserve">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WINDYKACJA OPŁAT LOKALNYCH I ODPADÓW KOMUNALNYCH,</w:t>
            </w:r>
            <w:r w:rsidRPr="004E649B">
              <w:rPr>
                <w:sz w:val="22"/>
                <w:szCs w:val="22"/>
              </w:rPr>
              <w:t xml:space="preserve">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WYMIAR PODATKÓW OD OS. FIZYCZNYCH,</w:t>
            </w:r>
            <w:r w:rsidRPr="004E649B">
              <w:rPr>
                <w:sz w:val="22"/>
                <w:szCs w:val="22"/>
              </w:rPr>
              <w:t xml:space="preserve">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Myśliwa-Gorząch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KSIĘGOWOŚĆ BUDŻETOWA,</w:t>
            </w:r>
            <w:r w:rsidRPr="004E649B">
              <w:rPr>
                <w:sz w:val="22"/>
                <w:szCs w:val="22"/>
              </w:rPr>
              <w:t xml:space="preserve">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18F90E0F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Kadamus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Natalia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Załucka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KASA, </w:t>
            </w:r>
            <w:r w:rsidRPr="004E649B">
              <w:rPr>
                <w:sz w:val="22"/>
                <w:szCs w:val="22"/>
              </w:rPr>
              <w:t>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PŁACE URZĘDU I PLACÓWEK OŚWIATOWYCH, </w:t>
            </w:r>
            <w:r w:rsidRPr="004E649B">
              <w:rPr>
                <w:sz w:val="22"/>
                <w:szCs w:val="22"/>
              </w:rPr>
              <w:t>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C5558"/>
    <w:rsid w:val="000D4015"/>
    <w:rsid w:val="000F7205"/>
    <w:rsid w:val="00130FBE"/>
    <w:rsid w:val="001B070F"/>
    <w:rsid w:val="00255321"/>
    <w:rsid w:val="0033675D"/>
    <w:rsid w:val="003805CB"/>
    <w:rsid w:val="00406288"/>
    <w:rsid w:val="0043052F"/>
    <w:rsid w:val="00447CBA"/>
    <w:rsid w:val="004C7812"/>
    <w:rsid w:val="004D326A"/>
    <w:rsid w:val="004E649B"/>
    <w:rsid w:val="004E7FB1"/>
    <w:rsid w:val="004F778F"/>
    <w:rsid w:val="005669D7"/>
    <w:rsid w:val="005B0910"/>
    <w:rsid w:val="005B5EC4"/>
    <w:rsid w:val="006A4B7C"/>
    <w:rsid w:val="006D2E8F"/>
    <w:rsid w:val="006E48D2"/>
    <w:rsid w:val="007D6CBB"/>
    <w:rsid w:val="0083431F"/>
    <w:rsid w:val="008470A9"/>
    <w:rsid w:val="008705F5"/>
    <w:rsid w:val="008A079A"/>
    <w:rsid w:val="008D620A"/>
    <w:rsid w:val="0093137B"/>
    <w:rsid w:val="00A8443F"/>
    <w:rsid w:val="00AE27DB"/>
    <w:rsid w:val="00B17A8A"/>
    <w:rsid w:val="00BF4C9C"/>
    <w:rsid w:val="00C41ED4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Admin</cp:lastModifiedBy>
  <cp:revision>20</cp:revision>
  <cp:lastPrinted>2022-05-12T09:35:00Z</cp:lastPrinted>
  <dcterms:created xsi:type="dcterms:W3CDTF">2021-01-25T07:23:00Z</dcterms:created>
  <dcterms:modified xsi:type="dcterms:W3CDTF">2023-10-26T10:05:00Z</dcterms:modified>
</cp:coreProperties>
</file>