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3 do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Zarządzenia Nr 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/OG/20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Wójta Gminy Gronowo Elbląskie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dnia </w:t>
      </w: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kwietnia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roku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dotyczący przeprowadzenia konsultacji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 osoby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 Uwagi i opinie do projektu uchwały </w:t>
      </w:r>
      <w:r w:rsidDel="00000000" w:rsidR="00000000" w:rsidRPr="00000000">
        <w:rPr>
          <w:sz w:val="24"/>
          <w:szCs w:val="24"/>
          <w:rtl w:val="0"/>
        </w:rPr>
        <w:t xml:space="preserve">w sprawie przyjęcia Strategii Młodzieżowej Gminy Gronowo Elbląskie na lata 2025-2027 w obszarze oferty kulturalnej i sportowej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……………………………, dnia………………………………….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/nazwa miejscowości/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podpis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304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pczFcXzdL792/Wms7qDFx+XJA==">CgMxLjA4AHIhMUt3TDZ2My1SbkRIUWhvall6S1BRc0pLM2EtUGhmei1N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2022-06-27T10:00:00Z</dcterms:created>
  <dc:creator>User</dc:creator>
</cp:coreProperties>
</file>